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523C6">
      <w:pPr>
        <w:jc w:val="center"/>
        <w:rPr>
          <w:rFonts w:ascii="黑体" w:hAnsi="黑体" w:eastAsia="黑体"/>
          <w:bCs/>
          <w:sz w:val="32"/>
          <w:szCs w:val="32"/>
        </w:rPr>
      </w:pPr>
      <w:bookmarkStart w:id="4" w:name="_GoBack"/>
      <w:bookmarkEnd w:id="4"/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动画制作实践（</w:t>
      </w:r>
      <w:r>
        <w:rPr>
          <w:rFonts w:hint="eastAsia" w:ascii="黑体" w:hAnsi="黑体" w:eastAsia="黑体" w:cs="黑体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）</w:t>
      </w:r>
      <w:r>
        <w:rPr>
          <w:rFonts w:hint="eastAsia" w:ascii="黑体" w:hAnsi="黑体" w:eastAsia="黑体" w:cs="黑体"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44F1E96D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28E47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0439385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A79E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 w:ascii="微软雅黑" w:hAnsi="微软雅黑" w:eastAsia="微软雅黑" w:cs="微软雅黑"/>
                <w:color w:val="0D0D0D" w:themeColor="text1" w:themeTint="F2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（中文）动画</w:t>
            </w:r>
            <w:r>
              <w:rPr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制作实践（1）</w:t>
            </w:r>
          </w:p>
        </w:tc>
      </w:tr>
      <w:tr w14:paraId="182A6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7BBBD4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17D2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 w:ascii="微软雅黑" w:hAnsi="微软雅黑" w:eastAsia="宋体" w:cs="微软雅黑"/>
                <w:color w:val="0D0D0D" w:themeColor="text1" w:themeTint="F2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（英文）</w:t>
            </w:r>
            <w:r>
              <w:rPr>
                <w:rStyle w:val="24"/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Animation</w:t>
            </w:r>
            <w:r>
              <w:rPr>
                <w:rFonts w:hint="eastAsia" w:ascii="微软雅黑" w:hAnsi="微软雅黑" w:eastAsia="微软雅黑" w:cs="微软雅黑"/>
                <w:b/>
                <w:sz w:val="20"/>
                <w:szCs w:val="20"/>
              </w:rPr>
              <w:t xml:space="preserve"> </w:t>
            </w:r>
            <w:r>
              <w:rPr>
                <w:rStyle w:val="24"/>
                <w:rFonts w:hint="eastAsia" w:ascii="微软雅黑" w:hAnsi="微软雅黑" w:eastAsia="微软雅黑" w:cs="微软雅黑"/>
                <w:color w:val="0D0D0D" w:themeColor="text1" w:themeTint="F2"/>
                <w:sz w:val="20"/>
                <w:szCs w:val="20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design practic</w:t>
            </w:r>
            <w:r>
              <w:rPr>
                <w:rFonts w:hint="eastAsia" w:ascii="微软雅黑" w:hAnsi="微软雅黑" w:eastAsia="微软雅黑" w:cs="微软雅黑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0"/>
                <w:szCs w:val="20"/>
                <w:lang w:val="en-US" w:eastAsia="zh-CN"/>
              </w:rPr>
              <w:t>1）</w:t>
            </w:r>
          </w:p>
        </w:tc>
      </w:tr>
      <w:tr w14:paraId="78F41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2C1BE0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73025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20406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2126" w:type="dxa"/>
            <w:gridSpan w:val="2"/>
            <w:vAlign w:val="center"/>
          </w:tcPr>
          <w:p w14:paraId="6CBE4B7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A0005CC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04E5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5B0B622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498E5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272" w:type="dxa"/>
            <w:vAlign w:val="center"/>
          </w:tcPr>
          <w:p w14:paraId="49A550B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6B4668D5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13" w:type="dxa"/>
            <w:gridSpan w:val="2"/>
            <w:vAlign w:val="center"/>
          </w:tcPr>
          <w:p w14:paraId="368E7E7A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0D7D0A93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</w:tr>
      <w:tr w14:paraId="7C5E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201D2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3E26B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29E4315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C2059B4">
            <w:pPr>
              <w:widowControl w:val="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数字媒体艺术大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</w:tr>
      <w:tr w14:paraId="64B6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6EBF4C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168E6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10C28C7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85C51A2">
            <w:pPr>
              <w:widowControl w:val="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1A477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9B0972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7D0DA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《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>原动画基础教程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》，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>查理德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 xml:space="preserve">威廉姆斯 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中国青年出版社，20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>06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年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月</w:t>
            </w:r>
          </w:p>
          <w:p w14:paraId="01CAC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《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>分镜头脚本设计教程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eastAsia="zh-CN"/>
              </w:rPr>
              <w:t>》，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 xml:space="preserve">李杰 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中国青年出版社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20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>14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年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微软雅黑"/>
                <w:color w:val="000000"/>
                <w:sz w:val="20"/>
                <w:szCs w:val="20"/>
              </w:rPr>
              <w:t>月</w:t>
            </w:r>
          </w:p>
        </w:tc>
        <w:tc>
          <w:tcPr>
            <w:tcW w:w="1413" w:type="dxa"/>
            <w:gridSpan w:val="2"/>
            <w:vAlign w:val="center"/>
          </w:tcPr>
          <w:p w14:paraId="513C594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64C0333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313C1FBD">
            <w:pPr>
              <w:widowControl w:val="0"/>
              <w:ind w:left="120" w:leftChars="50"/>
              <w:jc w:val="left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2501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666CFE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073DF72">
            <w:pPr>
              <w:pStyle w:val="15"/>
              <w:widowControl w:val="0"/>
              <w:jc w:val="both"/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【动画概论（2）2040502、动画速写（3）2040603】</w:t>
            </w:r>
          </w:p>
        </w:tc>
      </w:tr>
      <w:tr w14:paraId="7A309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549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0ECF8D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2123FF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6" w:leftChars="0" w:firstLine="448" w:firstLineChars="224"/>
              <w:jc w:val="both"/>
              <w:textAlignment w:val="auto"/>
              <w:rPr>
                <w:rFonts w:hint="eastAsia" w:ascii="微软雅黑" w:hAnsi="微软雅黑" w:eastAsia="微软雅黑" w:cs="微软雅黑"/>
                <w:bCs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本课程是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val="en-US" w:eastAsia="zh-CN"/>
              </w:rPr>
              <w:t>让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该专业学生能更好的完成毕业设计设的课程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重点强调了动画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val="en-US" w:eastAsia="zh-CN"/>
              </w:rPr>
              <w:t>短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片理制作的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val="en-US" w:eastAsia="zh-CN"/>
              </w:rPr>
              <w:t>全过程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鼓励学生用三年所学的不同软件和制作手段制作动画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val="en-US" w:eastAsia="zh-CN"/>
              </w:rPr>
              <w:t>短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片，课程强调的实际的动画片制作和软件整合能力，通过实际项目的训练，培养学生具有广泛的动画制作能力，特别为以后的毕业设计以及就业打下良好的基础。以及适应日新月异的就业形势和社会的人才需求。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本课程是一门实践性较强的课程，注重实践和练习。在实践中，学生必须尽可能地积极认真地参与和动手实践，完成课程所设定的每一项作业，以达到课程所期望的要求，最终完成整个课程的学习。</w:t>
            </w:r>
          </w:p>
        </w:tc>
      </w:tr>
      <w:tr w14:paraId="2C68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94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AEB51D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00F15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ind w:firstLine="300" w:firstLineChars="150"/>
              <w:jc w:val="both"/>
              <w:textAlignment w:val="auto"/>
              <w:rPr>
                <w:rFonts w:hint="eastAsia" w:ascii="微软雅黑" w:hAnsi="微软雅黑" w:eastAsia="微软雅黑" w:cs="微软雅黑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 xml:space="preserve"> 本课程适合于艺术设计专业和影视动画方向的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</w:rPr>
              <w:t>年级学生，要求有一定的美术基础，并能在电脑上运用相应的动画设计软件制作动画片</w:t>
            </w:r>
            <w:r>
              <w:rPr>
                <w:rFonts w:hint="eastAsia" w:ascii="微软雅黑" w:hAnsi="微软雅黑" w:eastAsia="微软雅黑" w:cs="微软雅黑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 w14:paraId="72F41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47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02C9904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F9019D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594360" cy="271145"/>
                  <wp:effectExtent l="0" t="0" r="0" b="0"/>
                  <wp:docPr id="1" name="图片 1" descr="冯平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冯平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22032" b="216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27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5AFD5FEC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2DC9EC33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  <w:tr w14:paraId="506E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7CC00E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7DD6F61E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746125</wp:posOffset>
                  </wp:positionH>
                  <wp:positionV relativeFrom="paragraph">
                    <wp:posOffset>-15240</wp:posOffset>
                  </wp:positionV>
                  <wp:extent cx="509905" cy="335915"/>
                  <wp:effectExtent l="0" t="0" r="0" b="0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2D528B6C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4E3DF90C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  <w:tr w14:paraId="5D0C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4C2589E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567A6044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607060</wp:posOffset>
                  </wp:positionH>
                  <wp:positionV relativeFrom="paragraph">
                    <wp:posOffset>-29210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5926823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1AFBFD0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</w:tbl>
    <w:p w14:paraId="3E019124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45044242">
      <w:pPr>
        <w:pStyle w:val="18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03F33F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57288AA5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2F12DDA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4B2A0576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084B3E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1C41CB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69B771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0E725C2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能根据环境需要确定学习目标，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了解动画片制作的基本流程和主要方法。</w:t>
            </w:r>
            <w:r>
              <w:rPr>
                <w:rFonts w:hint="default" w:ascii="宋体" w:hAnsi="宋体"/>
                <w:bCs/>
                <w:sz w:val="21"/>
                <w:szCs w:val="21"/>
                <w:lang w:val="en-US" w:eastAsia="zh-CN"/>
              </w:rPr>
              <w:t>掌握动画制作的核心环节，包括前期策划、中期制作和后期合成。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了解如何将文化元素融入动画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片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设计中。</w:t>
            </w:r>
          </w:p>
        </w:tc>
      </w:tr>
      <w:tr w14:paraId="5F2EA0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6303A205">
            <w:pPr>
              <w:pStyle w:val="15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E3506E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6C83426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-SA"/>
              </w:rPr>
              <w:t>理解动画剧本创作、角色设计、场景设计、分镜设计、动画制作和后期合成的核心原理。了解动画行业的发展趋势和技术前沿，具备一定的行业认知</w:t>
            </w:r>
            <w:r>
              <w:rPr>
                <w:rFonts w:hint="eastAsia" w:cs="宋体"/>
                <w:bCs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4E137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CB31011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2515E69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26D5584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能够运用所学的动画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原理，动画角色设计，动画背景绘制等相关课程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，独立设计出具有个性和魅力的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二维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动画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短片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。提高审美水平和创造力，能够在动画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短片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设计中体现出独特的创意和风格。</w:t>
            </w:r>
          </w:p>
        </w:tc>
      </w:tr>
      <w:tr w14:paraId="62855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02B595DC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97EDFA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50BEC212">
            <w:pPr>
              <w:keepNext w:val="0"/>
              <w:keepLines w:val="0"/>
              <w:widowControl/>
              <w:suppressLineNumbers w:val="0"/>
              <w:jc w:val="both"/>
              <w:rPr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具备分析和评价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二维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动画</w:t>
            </w: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短片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作品的能力，能够提出合理的改进建议。培养团队合作精神和沟通能力，能够与团队成员协作完成动画造型设计项目。</w:t>
            </w:r>
          </w:p>
        </w:tc>
      </w:tr>
      <w:tr w14:paraId="5A698F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376F1E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2F5D2998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01C092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3EA3E90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增强学生的文化自信和民族自豪感，引导学生将传统文化元素融入动画造型设计中。</w:t>
            </w:r>
            <w:r>
              <w:rPr>
                <w:rFonts w:hint="eastAsia" w:cs="Times New Roman"/>
                <w:sz w:val="21"/>
                <w:szCs w:val="21"/>
              </w:rPr>
              <w:t>专业知识与德育元素自然和谐，明确爱国、诚信、敬业、友爱的精神，建立符合社会主义道德要求的价值观。</w:t>
            </w:r>
          </w:p>
        </w:tc>
      </w:tr>
      <w:tr w14:paraId="252DA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28A6B5CE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7AFF2F4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0E43DF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培养学生的责任心和敬业精神，提高学生的职业素养和综合素质。</w:t>
            </w:r>
          </w:p>
          <w:p w14:paraId="6499D5AE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bCs/>
              </w:rPr>
              <w:t>熟悉本专业相关的法律法规，在实习实践中自觉遵守职业规范，具备职业道德操守。</w:t>
            </w:r>
          </w:p>
        </w:tc>
      </w:tr>
    </w:tbl>
    <w:p w14:paraId="5EC4E240">
      <w:pPr>
        <w:pStyle w:val="18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9"/>
      </w:tblGrid>
      <w:tr w14:paraId="2D986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78F24F9B">
            <w:pPr>
              <w:pStyle w:val="15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LO1品德修养</w:t>
            </w:r>
            <w:r>
              <w:rPr>
                <w:rFonts w:hint="eastAsia" w:asciiTheme="majorEastAsia" w:hAnsiTheme="majorEastAsia" w:eastAsiaTheme="majorEastAsia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4C988E05">
            <w:pPr>
              <w:pStyle w:val="15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⑤</w:t>
            </w:r>
            <w:r>
              <w:rPr>
                <w:rFonts w:asciiTheme="majorEastAsia" w:hAnsiTheme="majorEastAsia" w:eastAsiaTheme="majorEastAsia"/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0374F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0E1E6553">
            <w:pPr>
              <w:pStyle w:val="15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LO2专业能力</w:t>
            </w:r>
            <w:r>
              <w:rPr>
                <w:rFonts w:hint="eastAsia" w:cs="Times New Roman" w:asciiTheme="majorEastAsia" w:hAnsiTheme="majorEastAsia" w:eastAsiaTheme="majorEastAsia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6C9BDF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9" w:type="dxa"/>
          </w:tcPr>
          <w:p w14:paraId="3669ACE5">
            <w:pPr>
              <w:pStyle w:val="15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asciiTheme="majorEastAsia" w:hAnsiTheme="majorEastAsia" w:eastAsiaTheme="majorEastAsia"/>
                <w:b/>
              </w:rPr>
              <w:t>LO4自主学习</w:t>
            </w:r>
            <w:r>
              <w:rPr>
                <w:rFonts w:asciiTheme="majorEastAsia" w:hAnsiTheme="majorEastAsia" w:eastAsiaTheme="majorEastAsia"/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5010EC4A">
            <w:pPr>
              <w:pStyle w:val="15"/>
              <w:widowControl w:val="0"/>
              <w:jc w:val="left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②</w:t>
            </w:r>
            <w:r>
              <w:rPr>
                <w:rFonts w:asciiTheme="majorEastAsia" w:hAnsiTheme="majorEastAsia" w:eastAsiaTheme="majorEastAsia"/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0B7D42F4">
      <w:pPr>
        <w:pStyle w:val="18"/>
        <w:spacing w:before="163" w:beforeLines="50" w:after="163"/>
        <w:rPr>
          <w:rFonts w:hint="eastAsia"/>
        </w:rPr>
      </w:pPr>
    </w:p>
    <w:p w14:paraId="24BF4D75">
      <w:pPr>
        <w:pStyle w:val="18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28AD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1B082F1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D14933F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4A23695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55369D44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DEFEA63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21B8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060DD24">
            <w:pPr>
              <w:pStyle w:val="15"/>
            </w:pPr>
            <w:r>
              <w:rPr>
                <w:rFonts w:hint="eastAsia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2883521C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EB91339">
            <w:pPr>
              <w:pStyle w:val="15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Merge w:val="restart"/>
            <w:vAlign w:val="center"/>
          </w:tcPr>
          <w:p w14:paraId="55B3F899">
            <w:pPr>
              <w:pStyle w:val="15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cs="Times New Roman" w:asciiTheme="minorEastAsia" w:hAnsiTheme="minorEastAsia" w:eastAsiaTheme="minorEastAsia"/>
              </w:rPr>
              <w:t>5.</w:t>
            </w:r>
            <w:r>
              <w:rPr>
                <w:rFonts w:hint="eastAsia" w:cs="Times New Roman" w:asciiTheme="minorEastAsia" w:hAnsiTheme="minorEastAsia" w:eastAsiaTheme="minorEastAsia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2E2326D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62BD7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F1763D6">
            <w:pPr>
              <w:pStyle w:val="15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74158CC8">
            <w:pPr>
              <w:pStyle w:val="15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1BA0C89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Merge w:val="continue"/>
            <w:vAlign w:val="center"/>
          </w:tcPr>
          <w:p w14:paraId="4A5300EF">
            <w:pPr>
              <w:pStyle w:val="15"/>
              <w:jc w:val="left"/>
              <w:rPr>
                <w:rFonts w:asciiTheme="minorEastAsia" w:hAnsiTheme="minorEastAsia" w:eastAsiaTheme="minorEastAsia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07E1E07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3D6D6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00F6DF9">
            <w:pPr>
              <w:pStyle w:val="15"/>
            </w:pPr>
            <w:r>
              <w:rPr>
                <w:rFonts w:hint="eastAsia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153197BE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A9D69C7">
            <w:pPr>
              <w:pStyle w:val="15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32CD3465">
            <w:pPr>
              <w:pStyle w:val="15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cs="Times New Roman" w:asciiTheme="minorEastAsia" w:hAnsiTheme="minorEastAsia" w:eastAsiaTheme="minorEastAsia"/>
              </w:rPr>
              <w:t>1.理解</w:t>
            </w:r>
            <w:r>
              <w:rPr>
                <w:rFonts w:hint="eastAsia" w:cs="Times New Roman" w:asciiTheme="minorEastAsia" w:hAnsiTheme="minorEastAsia" w:eastAsiaTheme="minorEastAsia"/>
                <w:lang w:val="en-US" w:eastAsia="zh-CN"/>
              </w:rPr>
              <w:t>二维</w:t>
            </w:r>
            <w:r>
              <w:rPr>
                <w:rFonts w:hint="eastAsia" w:asciiTheme="minorEastAsia" w:hAnsiTheme="minorEastAsia" w:eastAsiaTheme="minorEastAsia"/>
              </w:rPr>
              <w:t>动画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短片制作</w:t>
            </w:r>
            <w:r>
              <w:rPr>
                <w:rFonts w:hint="eastAsia" w:cs="Times New Roman" w:asciiTheme="minorEastAsia" w:hAnsiTheme="minorEastAsia" w:eastAsiaTheme="minorEastAsia"/>
              </w:rPr>
              <w:t>概念。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BC31556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348A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5A5C418">
            <w:pPr>
              <w:pStyle w:val="15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9924FFD"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10BB032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4184E272">
            <w:pPr>
              <w:pStyle w:val="15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</w:rPr>
              <w:t>2.能够掌握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二维</w:t>
            </w:r>
            <w:r>
              <w:rPr>
                <w:rFonts w:hint="eastAsia" w:asciiTheme="minorEastAsia" w:hAnsiTheme="minorEastAsia" w:eastAsiaTheme="minorEastAsia"/>
              </w:rPr>
              <w:t>动画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短片</w:t>
            </w:r>
            <w:r>
              <w:rPr>
                <w:rFonts w:hint="eastAsia" w:asciiTheme="minorEastAsia" w:hAnsiTheme="minorEastAsia" w:eastAsiaTheme="minorEastAsia"/>
              </w:rPr>
              <w:t>的基本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制作流程</w:t>
            </w:r>
            <w:r>
              <w:rPr>
                <w:rFonts w:hint="eastAsia" w:asciiTheme="minorEastAsia" w:hAnsiTheme="minorEastAsia" w:eastAsiaTheme="minorEastAsia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1DC20A51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2C03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4C1FB64">
            <w:pPr>
              <w:pStyle w:val="15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1072621C"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30ECA1F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5115F2F8">
            <w:pPr>
              <w:pStyle w:val="15"/>
              <w:jc w:val="left"/>
              <w:rPr>
                <w:rFonts w:hint="eastAsia" w:asciiTheme="minorEastAsia" w:hAnsiTheme="minorEastAsia" w:eastAsiaTheme="minorEastAsia"/>
                <w:bCs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3.能够进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行二维</w:t>
            </w:r>
            <w:r>
              <w:rPr>
                <w:rFonts w:hint="eastAsia" w:asciiTheme="minorEastAsia" w:hAnsiTheme="minorEastAsia" w:eastAsiaTheme="minorEastAsia" w:cstheme="minorEastAsia"/>
              </w:rPr>
              <w:t>动画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短片</w:t>
            </w:r>
            <w:r>
              <w:rPr>
                <w:rFonts w:hint="eastAsia" w:asciiTheme="minorEastAsia" w:hAnsiTheme="minorEastAsia" w:eastAsiaTheme="minorEastAsia" w:cstheme="minorEastAsia"/>
              </w:rPr>
              <w:t>创意绘制能力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832E16B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3DDC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4BF31114">
            <w:pPr>
              <w:pStyle w:val="15"/>
            </w:pPr>
            <w:r>
              <w:rPr>
                <w:rFonts w:hint="eastAsia"/>
                <w:b/>
              </w:rPr>
              <w:t>LO4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0EBAFCC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593AC8D7">
            <w:pPr>
              <w:pStyle w:val="15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tbl>
            <w:tblPr>
              <w:tblStyle w:val="8"/>
              <w:tblW w:w="0" w:type="auto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61CA38E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14:paraId="4DEB96DD">
                  <w:pPr>
                    <w:pStyle w:val="25"/>
                    <w:rPr>
                      <w:rFonts w:asciiTheme="minorEastAsia" w:hAnsiTheme="minorEastAsia" w:eastAsiaTheme="minorEastAsia"/>
                      <w:bCs/>
                      <w:sz w:val="21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000000"/>
                      <w:sz w:val="21"/>
                      <w:szCs w:val="21"/>
                    </w:rPr>
                    <w:t>4.</w:t>
                  </w:r>
                  <w:r>
                    <w:rPr>
                      <w:rFonts w:asciiTheme="minorEastAsia" w:hAnsiTheme="minorEastAsia" w:eastAsiaTheme="minorEastAsia"/>
                      <w:color w:val="000000"/>
                      <w:sz w:val="21"/>
                      <w:szCs w:val="21"/>
                    </w:rPr>
                    <w:t>具备</w:t>
                  </w:r>
                  <w:r>
                    <w:rPr>
                      <w:rFonts w:hint="eastAsia" w:cs="宋体" w:asciiTheme="minorEastAsia" w:hAnsiTheme="minorEastAsia" w:eastAsiaTheme="minorEastAsia"/>
                      <w:bCs/>
                      <w:sz w:val="21"/>
                      <w:szCs w:val="21"/>
                      <w:lang w:eastAsia="zh-Hans"/>
                    </w:rPr>
                    <w:t>获取专业前沿知识、技能的自主学习</w:t>
                  </w:r>
                  <w:r>
                    <w:rPr>
                      <w:rFonts w:hint="eastAsia" w:asciiTheme="minorEastAsia" w:hAnsiTheme="minorEastAsia" w:eastAsiaTheme="minorEastAsia"/>
                      <w:bCs/>
                      <w:sz w:val="21"/>
                      <w:szCs w:val="21"/>
                    </w:rPr>
                    <w:t>能力，</w:t>
                  </w:r>
                  <w:r>
                    <w:rPr>
                      <w:rFonts w:hint="eastAsia" w:cs="宋体" w:asciiTheme="minorEastAsia" w:hAnsiTheme="minorEastAsia" w:eastAsiaTheme="minorEastAsia"/>
                      <w:bCs/>
                      <w:sz w:val="21"/>
                      <w:szCs w:val="21"/>
                    </w:rPr>
                    <w:t>能搜集、获取达</w:t>
                  </w:r>
                </w:p>
                <w:p w14:paraId="45198395">
                  <w:pPr>
                    <w:pStyle w:val="25"/>
                    <w:rPr>
                      <w:rFonts w:asciiTheme="minorEastAsia" w:hAnsiTheme="minorEastAsia" w:eastAsiaTheme="minorEastAsia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bCs/>
                      <w:sz w:val="21"/>
                      <w:szCs w:val="21"/>
                    </w:rPr>
                    <w:t>到目标所需要的学习</w:t>
                  </w:r>
                  <w:r>
                    <w:rPr>
                      <w:rFonts w:hint="eastAsia" w:asciiTheme="minorEastAsia" w:hAnsiTheme="minorEastAsia" w:eastAsiaTheme="minorEastAsia"/>
                      <w:bCs/>
                      <w:sz w:val="21"/>
                      <w:szCs w:val="21"/>
                    </w:rPr>
                    <w:t>资源的能力。</w:t>
                  </w:r>
                </w:p>
              </w:tc>
            </w:tr>
          </w:tbl>
          <w:p w14:paraId="12CA6F09">
            <w:pPr>
              <w:pStyle w:val="15"/>
              <w:jc w:val="left"/>
              <w:rPr>
                <w:rFonts w:asciiTheme="minorEastAsia" w:hAnsiTheme="minorEastAsia" w:eastAsiaTheme="minorEastAsia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BBAC85E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2E65E95B">
      <w:pPr>
        <w:pStyle w:val="17"/>
        <w:spacing w:before="326" w:beforeLines="100" w:line="360" w:lineRule="auto"/>
        <w:rPr>
          <w:rFonts w:ascii="黑体" w:hAnsi="宋体"/>
          <w:highlight w:val="none"/>
        </w:rPr>
      </w:pPr>
      <w:r>
        <w:rPr>
          <w:rFonts w:hint="eastAsia" w:ascii="黑体" w:hAnsi="宋体"/>
          <w:highlight w:val="none"/>
        </w:rPr>
        <w:t>三、</w:t>
      </w:r>
      <w:r>
        <w:rPr>
          <w:rFonts w:ascii="黑体" w:hAnsi="宋体"/>
          <w:highlight w:val="none"/>
        </w:rPr>
        <w:t>课程内容</w:t>
      </w:r>
      <w:r>
        <w:rPr>
          <w:rFonts w:hint="eastAsia" w:ascii="黑体" w:hAnsi="宋体"/>
          <w:highlight w:val="none"/>
        </w:rPr>
        <w:t>与教学设计</w:t>
      </w:r>
    </w:p>
    <w:p w14:paraId="7C4BA57F">
      <w:pPr>
        <w:pStyle w:val="18"/>
        <w:spacing w:before="163" w:after="163"/>
      </w:pPr>
      <w:bookmarkStart w:id="0" w:name="OLE_LINK2"/>
      <w:bookmarkStart w:id="1" w:name="OLE_LINK1"/>
      <w:r>
        <w:rPr>
          <w:rFonts w:hint="eastAsia"/>
        </w:rPr>
        <w:t>（一）各实验项目的基本信息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47AF3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59275F64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4744D665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27AF0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7A236F7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52E521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BD6936F">
            <w:pPr>
              <w:pStyle w:val="14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5A8477">
            <w:pPr>
              <w:pStyle w:val="14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B4900">
            <w:pPr>
              <w:pStyle w:val="14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B2AB130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60EDFD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B4DFBA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2F7DEE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35F6CE8">
            <w:pPr>
              <w:spacing w:before="120" w:after="120" w:line="288" w:lineRule="auto"/>
              <w:ind w:left="0" w:left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271470B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动画角色制作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7CB90B5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④综合型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DB5AFFC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001AF6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B2BD16B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12</w:t>
            </w:r>
          </w:p>
        </w:tc>
      </w:tr>
      <w:tr w14:paraId="0B196B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5F951FA">
            <w:pPr>
              <w:spacing w:before="120" w:after="120" w:line="288" w:lineRule="auto"/>
              <w:ind w:left="0" w:left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10CCEC6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动画场景制作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5C08887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④综合型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FE3ACF5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26D7F14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82ABDEC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12</w:t>
            </w:r>
          </w:p>
        </w:tc>
      </w:tr>
      <w:tr w14:paraId="2A1FE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FE01C9B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140744F7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动画分镜制作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793F94D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④综合型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BCA3D14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1F58484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B0B5713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黑体"/>
                <w:bCs/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12</w:t>
            </w:r>
          </w:p>
        </w:tc>
      </w:tr>
      <w:tr w14:paraId="2D991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B85ED81">
            <w:pPr>
              <w:spacing w:before="120" w:after="120" w:line="288" w:lineRule="auto"/>
              <w:ind w:left="0" w:left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D6F3445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动画短片制作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05A548E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④综合型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48E65C7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A5DA92F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2ABA251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12</w:t>
            </w:r>
          </w:p>
        </w:tc>
      </w:tr>
      <w:tr w14:paraId="666DB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26EAD"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70F1DAF4">
      <w:pPr>
        <w:pStyle w:val="18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4B801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1CFEB49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ascii="Arial" w:hAnsi="Arial" w:eastAsia="等线" w:cs="Arial"/>
                <w:b/>
                <w:sz w:val="30"/>
              </w:rPr>
              <w:t>动画角色制作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0B8D8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DE091A2">
            <w:pPr>
              <w:widowControl w:val="0"/>
              <w:numPr>
                <w:ilvl w:val="0"/>
                <w:numId w:val="1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教学目标：掌握动画角色造型设计的基本原则和方法；能够根据故事剧本设计角色，具备通过角色设计表达性格、情感和叙事的能力；提升创意思维和艺术表达能力，形成个性化的角色设计思路。</w:t>
            </w:r>
          </w:p>
          <w:p w14:paraId="6B69E1EC">
            <w:pPr>
              <w:widowControl w:val="0"/>
              <w:numPr>
                <w:ilvl w:val="0"/>
                <w:numId w:val="2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内容：讲解角色造型设计的基本原则（比例、结构、风格化）；传授角色性格、情感和背景故事的表现方法；讲解角色设计的个性化与辨识度提升技巧；结合经典动画角色案例分析，帮助学生理解知识要点，指导学生进行角色设计实践。</w:t>
            </w:r>
          </w:p>
          <w:p w14:paraId="57AC0E22">
            <w:pPr>
              <w:widowControl w:val="0"/>
              <w:numPr>
                <w:ilvl w:val="0"/>
                <w:numId w:val="3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要求：学生需熟练掌握角色造型设计的基本原则和方法，能结合故事剧本设计符合角色定位的造型；设计的角色需能准确表达性格、情感，具有较高的个性化和辨识度；能够独立完成角色设计作品，体现自身的创意思维和艺术表达能力。</w:t>
            </w:r>
          </w:p>
          <w:p w14:paraId="557A6941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tr w14:paraId="669BE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B7D74E2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ascii="Arial" w:hAnsi="Arial" w:eastAsia="等线" w:cs="Arial"/>
                <w:b/>
                <w:sz w:val="30"/>
              </w:rPr>
              <w:t>动画场景制作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24C096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722CDB9">
            <w:pPr>
              <w:widowControl w:val="0"/>
              <w:numPr>
                <w:ilvl w:val="0"/>
                <w:numId w:val="4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目标：掌握动画场景设计的基本原则和制作流程；具备通过场景设计营造氛围、体现影片整体空间结构、色彩结构、绘画风格，支持叙事和增强视觉效果的能力；提升空间构建能力和艺术表现力，为动画创作奠定基础。</w:t>
            </w:r>
          </w:p>
          <w:p w14:paraId="5E841FF1">
            <w:pPr>
              <w:widowControl w:val="0"/>
              <w:numPr>
                <w:ilvl w:val="0"/>
                <w:numId w:val="5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内容：讲解场景设计的基本原则（透视、构图、色彩）；传授场景氛围和情感的表达方法；讲解场景设计与动画叙事的结合技巧；结合经典动画场景案例分析，帮助学生理解知识要点，通过课堂练习，让学生动手尝试场景设计。</w:t>
            </w:r>
          </w:p>
          <w:p w14:paraId="14617F44">
            <w:pPr>
              <w:widowControl w:val="0"/>
              <w:numPr>
                <w:ilvl w:val="0"/>
                <w:numId w:val="6"/>
              </w:numPr>
              <w:spacing w:before="120" w:after="120" w:line="288" w:lineRule="auto"/>
              <w:ind w:left="0"/>
              <w:jc w:val="left"/>
              <w:rPr>
                <w:rFonts w:cs="仿宋"/>
                <w:bCs/>
              </w:rPr>
            </w:pPr>
            <w:r>
              <w:rPr>
                <w:rFonts w:ascii="Arial" w:hAnsi="Arial" w:eastAsia="等线" w:cs="Arial"/>
                <w:sz w:val="22"/>
              </w:rPr>
              <w:t>教学要求：学生需熟练掌握场景设计的基本原则和制作流程，能准确运用透视、构图、色彩等技巧；设计的场景需能营造相应氛围，体现影片整体风格，有效支持叙事、增强视觉效果；具备较强的空间构建能力和艺术表现力，能独立完成简单的场景设计作品。</w:t>
            </w:r>
          </w:p>
        </w:tc>
      </w:tr>
      <w:tr w14:paraId="0DA3D0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3B71D01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ascii="Arial" w:hAnsi="Arial" w:eastAsia="等线" w:cs="Arial"/>
                <w:b/>
                <w:sz w:val="30"/>
              </w:rPr>
              <w:t>动画分镜制作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2DD8F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5C66A68">
            <w:pPr>
              <w:widowControl w:val="0"/>
              <w:numPr>
                <w:ilvl w:val="0"/>
                <w:numId w:val="7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教学目标：理解分镜设计的作用，能够将剧本转化为分镜脚本；培养通过剧本和分镜表达叙事和情感的能力；掌握分镜设计的基本方法，能体现镜头语言和叙事节奏。</w:t>
            </w:r>
          </w:p>
          <w:p w14:paraId="2B209413">
            <w:pPr>
              <w:widowControl w:val="0"/>
              <w:numPr>
                <w:ilvl w:val="0"/>
                <w:numId w:val="8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教学内容：讲解分镜设计的基本方法（镜头语言、叙事节奏、情感表达）；传授剧本与分镜的衔接与协调技巧；结合案例分析分镜设计在叙事和情感表达中的作用，指导学生根据剧本绘制分镜脚本。</w:t>
            </w:r>
          </w:p>
          <w:p w14:paraId="66A390E7">
            <w:pPr>
              <w:widowControl w:val="0"/>
              <w:numPr>
                <w:ilvl w:val="0"/>
                <w:numId w:val="9"/>
              </w:numPr>
              <w:spacing w:before="120" w:after="120" w:line="288" w:lineRule="auto"/>
              <w:ind w:left="0"/>
              <w:jc w:val="left"/>
              <w:rPr>
                <w:rFonts w:cs="仿宋"/>
                <w:bCs/>
              </w:rPr>
            </w:pPr>
            <w:r>
              <w:rPr>
                <w:rFonts w:ascii="Arial" w:hAnsi="Arial" w:eastAsia="等线" w:cs="Arial"/>
                <w:sz w:val="22"/>
              </w:rPr>
              <w:t>教学要求：学生需理解分镜设计的核心作用，熟练掌握分镜设计的基本方法；能够根据剧本准确绘制分镜脚本，合理运用镜头语言，体现叙事节奏；绘制的分镜脚本需能清晰表达故事内容和情感，衔接流畅、逻辑清晰。</w:t>
            </w:r>
          </w:p>
        </w:tc>
      </w:tr>
      <w:tr w14:paraId="63DD13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1440C02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ascii="Arial" w:hAnsi="Arial" w:eastAsia="等线" w:cs="Arial"/>
                <w:b/>
                <w:sz w:val="30"/>
              </w:rPr>
              <w:t>动画短片制作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 w14:paraId="75245E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103C32D">
            <w:pPr>
              <w:widowControl w:val="0"/>
              <w:numPr>
                <w:ilvl w:val="0"/>
                <w:numId w:val="10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教学目标：掌握动画短片制作的全流程，包括前期策划、中期制作和后期合成；具备独立完成动画短片的能力，提升创意表达和技术实践水平；理解动画短片制作的团队协作和项目管理要点。</w:t>
            </w:r>
          </w:p>
          <w:p w14:paraId="7AEB43F3">
            <w:pPr>
              <w:widowControl w:val="0"/>
              <w:numPr>
                <w:ilvl w:val="0"/>
                <w:numId w:val="11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内容：系统讲解动画短片制作的全流程（前期策划、中期制作、后期合成）；细化讲解剧本创作、分镜设计、角色设计、动画制作、后期合成的具体方法；讲解动画短片中的叙事技巧和情感表达；引导学生理解团队协作和项目管理在动画短片制作中的重要性，指导学生完成全流程实践。</w:t>
            </w:r>
          </w:p>
          <w:p w14:paraId="27CF559B">
            <w:pPr>
              <w:widowControl w:val="0"/>
              <w:numPr>
                <w:ilvl w:val="0"/>
                <w:numId w:val="12"/>
              </w:num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要求：学生需熟练掌握动画短片制作全流程，能独立完成前期策划（剧本、分镜、角色设计）、中期制作（原画、动画、背景设计）和后期合成（剪辑、音效、特效）；制作的动画短片需主题明确、创意突出、技术流畅，体现良好的叙事技巧和情感表达；具备团队协作意识和项目管理基础，能配合团队完成复杂动画短片项目。</w:t>
            </w:r>
          </w:p>
          <w:p w14:paraId="72809EBE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</w:tbl>
    <w:p w14:paraId="51F6D82E">
      <w:pPr>
        <w:pStyle w:val="18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8"/>
        <w:tblW w:w="47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3056"/>
        <w:gridCol w:w="1687"/>
        <w:gridCol w:w="1687"/>
        <w:gridCol w:w="1687"/>
      </w:tblGrid>
      <w:tr w14:paraId="7DCAE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29" w:hRule="atLeast"/>
          <w:jc w:val="center"/>
        </w:trPr>
        <w:tc>
          <w:tcPr>
            <w:tcW w:w="3056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0E0D9723"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2EB558C6">
            <w:pPr>
              <w:pStyle w:val="14"/>
              <w:ind w:right="210"/>
              <w:jc w:val="left"/>
              <w:rPr>
                <w:rFonts w:hint="eastAsia"/>
                <w:szCs w:val="16"/>
              </w:rPr>
            </w:pPr>
          </w:p>
          <w:p w14:paraId="1FE0CB40"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687" w:type="dxa"/>
            <w:tcBorders>
              <w:top w:val="single" w:color="auto" w:sz="12" w:space="0"/>
            </w:tcBorders>
            <w:vAlign w:val="top"/>
          </w:tcPr>
          <w:p w14:paraId="42B76BD1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知识目标1</w:t>
            </w:r>
          </w:p>
        </w:tc>
        <w:tc>
          <w:tcPr>
            <w:tcW w:w="1687" w:type="dxa"/>
            <w:tcBorders>
              <w:top w:val="single" w:color="auto" w:sz="12" w:space="0"/>
            </w:tcBorders>
            <w:vAlign w:val="top"/>
          </w:tcPr>
          <w:p w14:paraId="3815E092">
            <w:pPr>
              <w:spacing w:before="120" w:after="120" w:line="288" w:lineRule="auto"/>
              <w:ind w:left="0" w:leftChars="0"/>
              <w:jc w:val="left"/>
              <w:rPr>
                <w:szCs w:val="16"/>
              </w:rPr>
            </w:pPr>
            <w:r>
              <w:rPr>
                <w:rFonts w:ascii="Arial" w:hAnsi="Arial" w:eastAsia="等线" w:cs="Arial"/>
                <w:sz w:val="22"/>
              </w:rPr>
              <w:t>技能目标3</w:t>
            </w:r>
          </w:p>
        </w:tc>
        <w:tc>
          <w:tcPr>
            <w:tcW w:w="1687" w:type="dxa"/>
            <w:tcBorders>
              <w:top w:val="single" w:color="auto" w:sz="12" w:space="0"/>
            </w:tcBorders>
            <w:vAlign w:val="top"/>
          </w:tcPr>
          <w:p w14:paraId="4B1DEA25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素养目标5</w:t>
            </w:r>
          </w:p>
        </w:tc>
      </w:tr>
      <w:tr w14:paraId="4082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92" w:hRule="atLeast"/>
          <w:jc w:val="center"/>
        </w:trPr>
        <w:tc>
          <w:tcPr>
            <w:tcW w:w="3056" w:type="dxa"/>
            <w:tcBorders>
              <w:left w:val="single" w:color="auto" w:sz="12" w:space="0"/>
            </w:tcBorders>
            <w:vAlign w:val="top"/>
          </w:tcPr>
          <w:p w14:paraId="0A54F6CC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动画角色制作</w:t>
            </w:r>
          </w:p>
        </w:tc>
        <w:tc>
          <w:tcPr>
            <w:tcW w:w="1687" w:type="dxa"/>
            <w:vAlign w:val="top"/>
          </w:tcPr>
          <w:p w14:paraId="3E1FD45A">
            <w:pPr>
              <w:spacing w:before="120" w:after="120" w:line="288" w:lineRule="auto"/>
              <w:ind w:left="0" w:leftChars="0"/>
              <w:jc w:val="left"/>
            </w:pPr>
          </w:p>
        </w:tc>
        <w:tc>
          <w:tcPr>
            <w:tcW w:w="1687" w:type="dxa"/>
            <w:vAlign w:val="top"/>
          </w:tcPr>
          <w:p w14:paraId="1721DF0F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√</w:t>
            </w:r>
          </w:p>
        </w:tc>
        <w:tc>
          <w:tcPr>
            <w:tcW w:w="1687" w:type="dxa"/>
            <w:vAlign w:val="top"/>
          </w:tcPr>
          <w:p w14:paraId="7B1A2AAA">
            <w:pPr>
              <w:spacing w:before="120" w:after="120" w:line="288" w:lineRule="auto"/>
              <w:ind w:left="0" w:leftChars="0"/>
              <w:jc w:val="left"/>
            </w:pPr>
          </w:p>
        </w:tc>
      </w:tr>
      <w:tr w14:paraId="29DA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92" w:hRule="atLeast"/>
          <w:jc w:val="center"/>
        </w:trPr>
        <w:tc>
          <w:tcPr>
            <w:tcW w:w="3056" w:type="dxa"/>
            <w:tcBorders>
              <w:left w:val="single" w:color="auto" w:sz="12" w:space="0"/>
            </w:tcBorders>
            <w:vAlign w:val="top"/>
          </w:tcPr>
          <w:p w14:paraId="15034011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动画场景制作</w:t>
            </w:r>
          </w:p>
        </w:tc>
        <w:tc>
          <w:tcPr>
            <w:tcW w:w="1687" w:type="dxa"/>
            <w:vAlign w:val="top"/>
          </w:tcPr>
          <w:p w14:paraId="5B2A35B5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√</w:t>
            </w:r>
          </w:p>
        </w:tc>
        <w:tc>
          <w:tcPr>
            <w:tcW w:w="1687" w:type="dxa"/>
            <w:vAlign w:val="top"/>
          </w:tcPr>
          <w:p w14:paraId="3E9B5272">
            <w:pPr>
              <w:spacing w:before="120" w:after="120" w:line="288" w:lineRule="auto"/>
              <w:ind w:left="0" w:leftChars="0"/>
              <w:jc w:val="left"/>
            </w:pPr>
          </w:p>
        </w:tc>
        <w:tc>
          <w:tcPr>
            <w:tcW w:w="1687" w:type="dxa"/>
            <w:vAlign w:val="top"/>
          </w:tcPr>
          <w:p w14:paraId="09A82404">
            <w:pPr>
              <w:spacing w:before="120" w:after="120" w:line="288" w:lineRule="auto"/>
              <w:ind w:left="0" w:leftChars="0"/>
              <w:jc w:val="left"/>
            </w:pPr>
          </w:p>
        </w:tc>
      </w:tr>
      <w:tr w14:paraId="0A9D7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92" w:hRule="atLeast"/>
          <w:jc w:val="center"/>
        </w:trPr>
        <w:tc>
          <w:tcPr>
            <w:tcW w:w="3056" w:type="dxa"/>
            <w:tcBorders>
              <w:left w:val="single" w:color="auto" w:sz="12" w:space="0"/>
            </w:tcBorders>
            <w:vAlign w:val="top"/>
          </w:tcPr>
          <w:p w14:paraId="563D2F4B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动画分镜制作</w:t>
            </w:r>
          </w:p>
        </w:tc>
        <w:tc>
          <w:tcPr>
            <w:tcW w:w="1687" w:type="dxa"/>
            <w:vAlign w:val="top"/>
          </w:tcPr>
          <w:p w14:paraId="6621F4D3">
            <w:pPr>
              <w:spacing w:before="120" w:after="120" w:line="288" w:lineRule="auto"/>
              <w:ind w:left="0" w:leftChars="0"/>
              <w:jc w:val="left"/>
            </w:pPr>
          </w:p>
        </w:tc>
        <w:tc>
          <w:tcPr>
            <w:tcW w:w="1687" w:type="dxa"/>
            <w:vAlign w:val="top"/>
          </w:tcPr>
          <w:p w14:paraId="5A511313">
            <w:pPr>
              <w:spacing w:before="120" w:after="120" w:line="288" w:lineRule="auto"/>
              <w:ind w:left="0" w:leftChars="0"/>
              <w:jc w:val="left"/>
            </w:pPr>
          </w:p>
        </w:tc>
        <w:tc>
          <w:tcPr>
            <w:tcW w:w="1687" w:type="dxa"/>
            <w:vAlign w:val="top"/>
          </w:tcPr>
          <w:p w14:paraId="60113355">
            <w:pPr>
              <w:spacing w:before="120" w:after="120" w:line="288" w:lineRule="auto"/>
              <w:ind w:left="0" w:leftChars="0"/>
              <w:jc w:val="left"/>
            </w:pPr>
            <w:r>
              <w:rPr>
                <w:rFonts w:ascii="Arial" w:hAnsi="Arial" w:eastAsia="等线" w:cs="Arial"/>
                <w:sz w:val="22"/>
              </w:rPr>
              <w:t>√</w:t>
            </w:r>
          </w:p>
        </w:tc>
      </w:tr>
      <w:tr w14:paraId="34E2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15" w:hRule="atLeast"/>
          <w:jc w:val="center"/>
        </w:trPr>
        <w:tc>
          <w:tcPr>
            <w:tcW w:w="3056" w:type="dxa"/>
            <w:tcBorders>
              <w:left w:val="single" w:color="auto" w:sz="12" w:space="0"/>
              <w:bottom w:val="single" w:color="auto" w:sz="12" w:space="0"/>
            </w:tcBorders>
            <w:vAlign w:val="top"/>
          </w:tcPr>
          <w:p w14:paraId="265E1CB3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动画短片制作</w:t>
            </w:r>
          </w:p>
        </w:tc>
        <w:tc>
          <w:tcPr>
            <w:tcW w:w="1687" w:type="dxa"/>
            <w:tcBorders>
              <w:bottom w:val="single" w:color="auto" w:sz="12" w:space="0"/>
            </w:tcBorders>
            <w:vAlign w:val="top"/>
          </w:tcPr>
          <w:p w14:paraId="273D05E5">
            <w:pPr>
              <w:spacing w:before="120" w:after="120" w:line="288" w:lineRule="auto"/>
              <w:ind w:left="0" w:leftChars="0"/>
              <w:jc w:val="left"/>
              <w:rPr>
                <w:rFonts w:ascii="Arial" w:hAnsi="Arial" w:eastAsia="等线" w:cs="Arial"/>
                <w:sz w:val="22"/>
              </w:rPr>
            </w:pPr>
          </w:p>
        </w:tc>
        <w:tc>
          <w:tcPr>
            <w:tcW w:w="1687" w:type="dxa"/>
            <w:tcBorders>
              <w:bottom w:val="single" w:color="auto" w:sz="12" w:space="0"/>
            </w:tcBorders>
            <w:vAlign w:val="top"/>
          </w:tcPr>
          <w:p w14:paraId="5B3376CE">
            <w:pPr>
              <w:spacing w:before="120" w:after="120" w:line="288" w:lineRule="auto"/>
              <w:ind w:left="0" w:leftChars="0"/>
              <w:jc w:val="left"/>
            </w:pPr>
          </w:p>
        </w:tc>
        <w:tc>
          <w:tcPr>
            <w:tcW w:w="1687" w:type="dxa"/>
            <w:tcBorders>
              <w:bottom w:val="single" w:color="auto" w:sz="12" w:space="0"/>
            </w:tcBorders>
            <w:vAlign w:val="top"/>
          </w:tcPr>
          <w:p w14:paraId="4CF0ECDA">
            <w:pPr>
              <w:spacing w:before="120" w:after="120" w:line="288" w:lineRule="auto"/>
              <w:ind w:left="0" w:leftChars="0"/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sz w:val="22"/>
              </w:rPr>
              <w:t>√</w:t>
            </w:r>
          </w:p>
        </w:tc>
      </w:tr>
    </w:tbl>
    <w:p w14:paraId="61AF3890">
      <w:pPr>
        <w:pStyle w:val="17"/>
        <w:spacing w:before="326" w:beforeLines="100" w:line="360" w:lineRule="auto"/>
        <w:ind w:firstLine="140" w:firstLineChars="50"/>
        <w:rPr>
          <w:rFonts w:ascii="黑体" w:hAnsi="宋体"/>
        </w:rPr>
      </w:pPr>
      <w:r>
        <w:rPr>
          <w:rFonts w:hint="eastAsia" w:ascii="黑体" w:hAnsi="宋体"/>
        </w:rPr>
        <w:t>四、课程思政教学设计</w:t>
      </w:r>
    </w:p>
    <w:bookmarkEnd w:id="0"/>
    <w:bookmarkEnd w:id="1"/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0A673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48E5EF3F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在教授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各章节中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，融入中国传统文化元素，如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戏曲人物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、绘画技巧、色彩运用等，让学生在学习的同时，感受到中华文化的博大精深。在主题设计章节中，引导学生思考动画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造型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设计与社会责任的关系，强调在创作过程中要遵循职业道德，传递正能量，抵制低俗、恶俗内容，维护良好的动画行业形象。通过案例分析、实践操作等方式，让学生深入了解中国动画产业的发展历程和成就，培养其对国家动画产业的认同感和自豪感。</w:t>
            </w:r>
          </w:p>
          <w:p w14:paraId="0122EFA4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选取具有代表性的中国动画作品作为案例，分析其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人物造型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设计的特点与技巧，引导学生从中汲取灵感，提高创作能力。结合课程内容，安排学生进行实际操作练习，如设计具有中国传统文化元素的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动画经典角色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等，让学生在实践中深化对思政内容的理解。组织学生进行课堂讨论，围绕动画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角色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设计与思政元素的融合、动画产业的社会责任等话题展开深入交流，激发学生的学习兴趣和思考能力。</w:t>
            </w:r>
          </w:p>
          <w:p w14:paraId="64F31AE7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对学生的实践作品进行评价，重点考察其在作品中是否融入了思政元素，是否体现了社会主义核心价值观等。根据学生的课堂参与情况、讨论表现等进行评价，了解学生对思政内容的掌握情况。根据评价结果及时调整教学内容和方法，确保思政教学目标的实现。同时，鼓励学生进行自我反思和总结，促进其思政素养的不断提升。</w:t>
            </w:r>
          </w:p>
          <w:p w14:paraId="4EF6C792"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400" w:firstLineChars="200"/>
              <w:jc w:val="left"/>
              <w:textAlignment w:val="auto"/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通过本课程的学习，引导学生深入理解中华优秀传统文化，激发其创新精神和实践能力，同时注重培养学生的社会责任感和职业道德。</w:t>
            </w:r>
          </w:p>
        </w:tc>
      </w:tr>
    </w:tbl>
    <w:p w14:paraId="4DFE1E0C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2" w:name="OLE_LINK4"/>
      <w:bookmarkStart w:id="3" w:name="OLE_LINK3"/>
    </w:p>
    <w:bookmarkEnd w:id="2"/>
    <w:bookmarkEnd w:id="3"/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5C526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4D6F784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46869A9D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10CB4FC4"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592C8D11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BC4431C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36F06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2DE07C6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26B21E84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7D193FC7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FDC052F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03D44141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2B31DDE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55E0CE75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5B8FA1AC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1264A823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61DAFD6E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2C88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41708AF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53818EC2">
            <w:pPr>
              <w:pStyle w:val="15"/>
              <w:widowControl w:val="0"/>
            </w:pP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C557B4F">
            <w:pPr>
              <w:pStyle w:val="15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FB9833C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407AEDE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10FF1543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2A11F55A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4FE04A24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0810A4D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5735F00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7A97D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6782CD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23EFF87E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03626854">
            <w:pPr>
              <w:widowControl w:val="0"/>
              <w:snapToGrid w:val="0"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动画角色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1C3677E5">
            <w:pPr>
              <w:pStyle w:val="15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69B31093">
            <w:pPr>
              <w:pStyle w:val="15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589FB8AA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F8B91DA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276877A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436F49B2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33AB565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0785C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E62971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516E262C">
            <w:pPr>
              <w:pStyle w:val="15"/>
              <w:widowControl w:val="0"/>
            </w:pPr>
            <w:r>
              <w:rPr>
                <w:rFonts w:hint="eastAsia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64C7F20B">
            <w:pPr>
              <w:widowControl w:val="0"/>
              <w:snapToGrid w:val="0"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0"/>
                <w:szCs w:val="21"/>
                <w:lang w:val="en-US" w:eastAsia="zh-CN"/>
              </w:rPr>
              <w:t>动画场景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51E8F76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747FDC0D">
            <w:pPr>
              <w:pStyle w:val="15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14:paraId="1F5D5F3A">
            <w:pPr>
              <w:pStyle w:val="15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vAlign w:val="center"/>
          </w:tcPr>
          <w:p w14:paraId="4D97D5E8">
            <w:pPr>
              <w:pStyle w:val="15"/>
              <w:widowControl w:val="0"/>
            </w:pPr>
            <w:r>
              <w:rPr>
                <w:rFonts w:hint="eastAsia"/>
              </w:rPr>
              <w:t>40%</w:t>
            </w:r>
          </w:p>
        </w:tc>
        <w:tc>
          <w:tcPr>
            <w:tcW w:w="612" w:type="dxa"/>
            <w:vAlign w:val="center"/>
          </w:tcPr>
          <w:p w14:paraId="01DD4426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086ED2DD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78F4668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7CB2D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A4F323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37FEEB9D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53E0782F">
            <w:pPr>
              <w:widowControl w:val="0"/>
              <w:snapToGrid w:val="0"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0"/>
                <w:szCs w:val="21"/>
                <w:lang w:val="en-US" w:eastAsia="zh-CN"/>
              </w:rPr>
              <w:t>动画分镜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3DE193E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0D346FD9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579CA042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1D97BC44">
            <w:pPr>
              <w:pStyle w:val="15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45314B96">
            <w:pPr>
              <w:pStyle w:val="15"/>
              <w:widowControl w:val="0"/>
            </w:pPr>
            <w:r>
              <w:rPr>
                <w:rFonts w:hint="eastAsia"/>
              </w:rPr>
              <w:t>50%</w:t>
            </w:r>
          </w:p>
        </w:tc>
        <w:tc>
          <w:tcPr>
            <w:tcW w:w="612" w:type="dxa"/>
            <w:vAlign w:val="center"/>
          </w:tcPr>
          <w:p w14:paraId="73A0B951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9A9B9BD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010DC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02C006E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7863F341"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69C79D06">
            <w:pPr>
              <w:widowControl w:val="0"/>
              <w:snapToGrid w:val="0"/>
              <w:spacing w:line="240" w:lineRule="exac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1"/>
                <w:lang w:val="en-US" w:eastAsia="zh-CN"/>
              </w:rPr>
              <w:t>动画短片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75D783EB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3C5030C2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527B851C">
            <w:pPr>
              <w:pStyle w:val="15"/>
              <w:widowControl w:val="0"/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C3B130D">
            <w:pPr>
              <w:pStyle w:val="15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FF43DE1">
            <w:pPr>
              <w:pStyle w:val="15"/>
              <w:widowControl w:val="0"/>
            </w:pPr>
            <w:r>
              <w:rPr>
                <w:rFonts w:hint="eastAsia"/>
              </w:rPr>
              <w:t>30%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703A0AEC">
            <w:pPr>
              <w:pStyle w:val="15"/>
              <w:widowControl w:val="0"/>
            </w:pPr>
            <w:r>
              <w:rPr>
                <w:rFonts w:hint="eastAsia"/>
              </w:rPr>
              <w:t>40%</w:t>
            </w: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182B8EB0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94F6901"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034"/>
        <w:gridCol w:w="1371"/>
        <w:gridCol w:w="1382"/>
        <w:gridCol w:w="1377"/>
        <w:gridCol w:w="1377"/>
        <w:gridCol w:w="1374"/>
      </w:tblGrid>
      <w:tr w14:paraId="66360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07" w:type="dxa"/>
            <w:vMerge w:val="restart"/>
            <w:vAlign w:val="center"/>
          </w:tcPr>
          <w:p w14:paraId="0BC01F0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1034" w:type="dxa"/>
            <w:vMerge w:val="restart"/>
          </w:tcPr>
          <w:p w14:paraId="117B31C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0B565E1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6E60319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09C9A7B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371" w:type="dxa"/>
            <w:vMerge w:val="restart"/>
            <w:vAlign w:val="center"/>
          </w:tcPr>
          <w:p w14:paraId="6BB98FE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510" w:type="dxa"/>
            <w:gridSpan w:val="4"/>
            <w:vAlign w:val="center"/>
          </w:tcPr>
          <w:p w14:paraId="78846BA2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5071A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07" w:type="dxa"/>
            <w:vMerge w:val="continue"/>
          </w:tcPr>
          <w:p w14:paraId="49DEDAB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034" w:type="dxa"/>
            <w:vMerge w:val="continue"/>
          </w:tcPr>
          <w:p w14:paraId="02440A75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371" w:type="dxa"/>
            <w:vMerge w:val="continue"/>
          </w:tcPr>
          <w:p w14:paraId="5F948FFD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173A016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68853FD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377" w:type="dxa"/>
            <w:vAlign w:val="center"/>
          </w:tcPr>
          <w:p w14:paraId="294EABB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4DA49C9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377" w:type="dxa"/>
            <w:vAlign w:val="center"/>
          </w:tcPr>
          <w:p w14:paraId="4E169B8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7873427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374" w:type="dxa"/>
            <w:vAlign w:val="center"/>
          </w:tcPr>
          <w:p w14:paraId="3D98323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30F28EF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61B373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607" w:type="dxa"/>
            <w:vAlign w:val="center"/>
          </w:tcPr>
          <w:p w14:paraId="0D36F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34" w:type="dxa"/>
            <w:vAlign w:val="center"/>
          </w:tcPr>
          <w:p w14:paraId="0DCB7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</w:t>
            </w:r>
          </w:p>
        </w:tc>
        <w:tc>
          <w:tcPr>
            <w:tcW w:w="1371" w:type="dxa"/>
            <w:vAlign w:val="center"/>
          </w:tcPr>
          <w:p w14:paraId="249FF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依据自己编写的故事剧本为主导，设计动画角色造型。造型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夸张与变形能使角色的特征更加鲜明、更加典型且富有感情，并有着加强叙事和传情的效果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82" w:type="dxa"/>
            <w:vAlign w:val="center"/>
          </w:tcPr>
          <w:p w14:paraId="61433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"/>
              </w:rPr>
              <w:t>形象自然流畅，在动画角色改变中可以强化姿势，使其更具表现力。</w:t>
            </w:r>
          </w:p>
          <w:p w14:paraId="531712F3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 w14:paraId="0E74D161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形象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一般采用简洁而有力的线条，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7" w:type="dxa"/>
            <w:vAlign w:val="center"/>
          </w:tcPr>
          <w:p w14:paraId="7877C322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形象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基本采用简洁而有力的线条，基本传达信息。</w:t>
            </w:r>
          </w:p>
        </w:tc>
        <w:tc>
          <w:tcPr>
            <w:tcW w:w="1374" w:type="dxa"/>
            <w:vAlign w:val="center"/>
          </w:tcPr>
          <w:p w14:paraId="7BE915AA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角色的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形象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美欧简洁而有力的线条，没有传达信息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3BFD40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607" w:type="dxa"/>
            <w:shd w:val="clear" w:color="auto" w:fill="auto"/>
            <w:vAlign w:val="center"/>
          </w:tcPr>
          <w:p w14:paraId="5A2E0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7E327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527F8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依据自己编写的故事剧本，场景设计。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体现画面气氛。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透视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准确，建筑，自然景物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的结构、造型及明暗关系的明确表达。绘画艺术风格色彩关系明确，光影及笔触体现物体质感。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8EB4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动画场景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透视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准确，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整体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艺术风格统一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艺术风格色彩关系明确，光影及笔触体现物体质感。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烘托故事情节气氛。极具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47264AD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动画场景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透视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较准确，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整体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艺术风格统一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艺术风格色彩关系明确，光影及笔触体现物体质感。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B3E7A0B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动画场景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透视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基本准确，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整体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艺术风格统一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艺术风格色彩关系明确，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ED50BA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动画场景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透视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不准确，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整体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艺术风格不统一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没有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传达信息。</w:t>
            </w:r>
          </w:p>
        </w:tc>
      </w:tr>
      <w:tr w14:paraId="45947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07" w:type="dxa"/>
            <w:vAlign w:val="center"/>
          </w:tcPr>
          <w:p w14:paraId="52C35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34" w:type="dxa"/>
            <w:vAlign w:val="center"/>
          </w:tcPr>
          <w:p w14:paraId="075E5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</w:t>
            </w:r>
          </w:p>
        </w:tc>
        <w:tc>
          <w:tcPr>
            <w:tcW w:w="1371" w:type="dxa"/>
            <w:vAlign w:val="center"/>
          </w:tcPr>
          <w:p w14:paraId="487D30DC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根据剧本绘制分镜脚本，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精准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体现镜头语言和叙事节奏。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清晰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表达情感和主题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82" w:type="dxa"/>
            <w:vAlign w:val="center"/>
          </w:tcPr>
          <w:p w14:paraId="2E9371A4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根据剧本绘制分镜脚本，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体现镜头语言和叙事节奏。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表达情感和主题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77" w:type="dxa"/>
            <w:vAlign w:val="center"/>
          </w:tcPr>
          <w:p w14:paraId="667A6528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根据剧本绘制分镜脚本，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体现镜头语言和叙事节奏。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表达情感和主题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77" w:type="dxa"/>
            <w:vAlign w:val="center"/>
          </w:tcPr>
          <w:p w14:paraId="395B351F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根据剧本绘制分镜脚本，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体现叙事节奏。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表达情感和主题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374" w:type="dxa"/>
            <w:vAlign w:val="center"/>
          </w:tcPr>
          <w:p w14:paraId="70B72232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根据剧本绘制分镜脚本，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体现叙事节奏。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不能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表达情感和主题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26987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7" w:type="dxa"/>
            <w:vAlign w:val="center"/>
          </w:tcPr>
          <w:p w14:paraId="1B494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X</w:t>
            </w: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34" w:type="dxa"/>
            <w:vAlign w:val="center"/>
          </w:tcPr>
          <w:p w14:paraId="24D20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18"/>
                <w:szCs w:val="18"/>
              </w:rPr>
              <w:t>1.2.3.4.5</w:t>
            </w:r>
          </w:p>
        </w:tc>
        <w:tc>
          <w:tcPr>
            <w:tcW w:w="1371" w:type="dxa"/>
            <w:vAlign w:val="center"/>
          </w:tcPr>
          <w:p w14:paraId="684668D0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有强烈个人原创艺术风格，根据角色造型，结合场景设计，依据分镜台本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动画短片制作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。在故事情节展现和视觉引导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高质量的动画场景。</w:t>
            </w:r>
          </w:p>
        </w:tc>
        <w:tc>
          <w:tcPr>
            <w:tcW w:w="1382" w:type="dxa"/>
            <w:vAlign w:val="center"/>
          </w:tcPr>
          <w:p w14:paraId="594BE661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具有个人原创艺术风格，根据角色造型，结合场景设计，依据分镜台本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动画短片制作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。在故事情节展现和视觉引导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良好的动画场景。</w:t>
            </w:r>
          </w:p>
        </w:tc>
        <w:tc>
          <w:tcPr>
            <w:tcW w:w="1377" w:type="dxa"/>
            <w:vAlign w:val="center"/>
          </w:tcPr>
          <w:p w14:paraId="7E255DA6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较有个人艺术风格，根据角色造型，结合场景设计，依据分镜台本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动画短片制作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。在故事情节展现和视觉引导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较好的动画场景。</w:t>
            </w:r>
          </w:p>
        </w:tc>
        <w:tc>
          <w:tcPr>
            <w:tcW w:w="1377" w:type="dxa"/>
            <w:vAlign w:val="center"/>
          </w:tcPr>
          <w:p w14:paraId="4309385E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基本具备个人艺术风格，根据角色造型，结合场景设计，依据分镜台本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动画短片制作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。在故事情节展现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较好的动画场景。</w:t>
            </w:r>
          </w:p>
        </w:tc>
        <w:tc>
          <w:tcPr>
            <w:tcW w:w="1374" w:type="dxa"/>
            <w:vAlign w:val="center"/>
          </w:tcPr>
          <w:p w14:paraId="60C00FC3">
            <w:pPr>
              <w:keepNext w:val="0"/>
              <w:keepLines w:val="0"/>
              <w:pageBreakBefore w:val="0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无个人艺术风格，根据角色造型，结合场景设计，依据分镜台本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进行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动画短片制作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。在故事情节展现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没有的动画场景。</w:t>
            </w:r>
          </w:p>
        </w:tc>
      </w:tr>
    </w:tbl>
    <w:p w14:paraId="1895920E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9"/>
        <w:tblW w:w="852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 w14:paraId="0BE56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9" w:type="dxa"/>
          </w:tcPr>
          <w:p w14:paraId="429DF4F0">
            <w:pPr>
              <w:pStyle w:val="15"/>
              <w:widowControl w:val="0"/>
              <w:jc w:val="left"/>
              <w:rPr>
                <w:rFonts w:ascii="仿宋" w:hAnsi="仿宋" w:eastAsia="仿宋" w:cs="仿宋"/>
              </w:rPr>
            </w:pPr>
          </w:p>
          <w:p w14:paraId="0ADE9799"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 w14:paraId="2D09D5CB">
      <w:pPr>
        <w:pStyle w:val="17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22E5846-B68F-4F59-8A53-11E442E2BF8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9F716C6-94F8-487B-9D25-489BF4133A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00" w:usb3="00000000" w:csb0="003E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587457D3-FE55-4F7F-BB2A-4CBF1A9A233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363C47EE-195A-4D5F-86A4-EC0B845DC75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FA56C7D-19C2-4EE1-8D7D-7589900C5DD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79D67147-3110-4342-B2BA-AEED94D79148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B5F43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EFABD4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</w:t>
                          </w:r>
                          <w:r>
                            <w:rPr>
                              <w:rFonts w:hint="eastAsia" w:ascii="Times New Roman" w:hAnsi="Times New Roman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</w:rPr>
                            <w:t>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69EFABD4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</w:t>
                    </w:r>
                    <w:r>
                      <w:rPr>
                        <w:rFonts w:hint="eastAsia" w:ascii="Times New Roman" w:hAnsi="Times New Roman"/>
                        <w:lang w:val="en-US" w:eastAsia="zh-CN"/>
                      </w:rPr>
                      <w:t>6</w:t>
                    </w:r>
                    <w:r>
                      <w:rPr>
                        <w:rFonts w:ascii="Times New Roman" w:hAnsi="Times New Roman"/>
                      </w:rPr>
                      <w:t>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">
    <w:nsid w:val="C8879AEF"/>
    <w:multiLevelType w:val="singleLevel"/>
    <w:tmpl w:val="C8879AE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D7F9FE59"/>
    <w:multiLevelType w:val="singleLevel"/>
    <w:tmpl w:val="D7F9FE5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">
    <w:nsid w:val="DCBA6B53"/>
    <w:multiLevelType w:val="singleLevel"/>
    <w:tmpl w:val="DCBA6B5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">
    <w:nsid w:val="F4B5D9F5"/>
    <w:multiLevelType w:val="singleLevel"/>
    <w:tmpl w:val="F4B5D9F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">
    <w:nsid w:val="0248C179"/>
    <w:multiLevelType w:val="singleLevel"/>
    <w:tmpl w:val="0248C17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6">
    <w:nsid w:val="2470EC97"/>
    <w:multiLevelType w:val="singleLevel"/>
    <w:tmpl w:val="2470EC9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7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8">
    <w:nsid w:val="2A8F537B"/>
    <w:multiLevelType w:val="singleLevel"/>
    <w:tmpl w:val="2A8F537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9">
    <w:nsid w:val="4D4DC07F"/>
    <w:multiLevelType w:val="singleLevel"/>
    <w:tmpl w:val="4D4DC07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0">
    <w:nsid w:val="5A241D34"/>
    <w:multiLevelType w:val="singleLevel"/>
    <w:tmpl w:val="5A241D3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1">
    <w:nsid w:val="72183CF9"/>
    <w:multiLevelType w:val="singleLevel"/>
    <w:tmpl w:val="72183CF9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0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NDIwNTQwOWYxNTJjNGU0ZmI3YjE1MjFmZTQ1ZDMifQ=="/>
    <w:docVar w:name="KSO_WPS_MARK_KEY" w:val="32a13116-c473-4ad3-beaf-d615a8a9d390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0E0A"/>
    <w:rsid w:val="000D28E5"/>
    <w:rsid w:val="000D319D"/>
    <w:rsid w:val="000D34D7"/>
    <w:rsid w:val="000E2029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043A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03F9"/>
    <w:rsid w:val="0027339A"/>
    <w:rsid w:val="00274E82"/>
    <w:rsid w:val="002757AB"/>
    <w:rsid w:val="0027777C"/>
    <w:rsid w:val="00277FE7"/>
    <w:rsid w:val="002877FA"/>
    <w:rsid w:val="00290962"/>
    <w:rsid w:val="0029110B"/>
    <w:rsid w:val="0029314A"/>
    <w:rsid w:val="002956D5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4782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26BB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C20F5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65F6"/>
    <w:rsid w:val="0083705D"/>
    <w:rsid w:val="0084242F"/>
    <w:rsid w:val="00845795"/>
    <w:rsid w:val="00847437"/>
    <w:rsid w:val="00873193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E3AB9"/>
    <w:rsid w:val="008F253F"/>
    <w:rsid w:val="008F7F31"/>
    <w:rsid w:val="00900019"/>
    <w:rsid w:val="009005CA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7A1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05757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C4072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4B4981"/>
    <w:rsid w:val="016E63C2"/>
    <w:rsid w:val="024B0C39"/>
    <w:rsid w:val="04391B87"/>
    <w:rsid w:val="058F7A8E"/>
    <w:rsid w:val="05DC65A0"/>
    <w:rsid w:val="068943A3"/>
    <w:rsid w:val="068B0D0F"/>
    <w:rsid w:val="0A8128A6"/>
    <w:rsid w:val="0A9C43F9"/>
    <w:rsid w:val="0ABE41AE"/>
    <w:rsid w:val="0B87776F"/>
    <w:rsid w:val="0BF32A1B"/>
    <w:rsid w:val="0E9356B8"/>
    <w:rsid w:val="0EAA77E7"/>
    <w:rsid w:val="10AA3894"/>
    <w:rsid w:val="10BD2C22"/>
    <w:rsid w:val="11284CE5"/>
    <w:rsid w:val="113111EC"/>
    <w:rsid w:val="117B00B7"/>
    <w:rsid w:val="136123E6"/>
    <w:rsid w:val="15113EE2"/>
    <w:rsid w:val="15FF7B5A"/>
    <w:rsid w:val="19164F14"/>
    <w:rsid w:val="19FA7F6A"/>
    <w:rsid w:val="1BCD6688"/>
    <w:rsid w:val="20B80137"/>
    <w:rsid w:val="223018CB"/>
    <w:rsid w:val="22987C80"/>
    <w:rsid w:val="22BA4798"/>
    <w:rsid w:val="232D0B4C"/>
    <w:rsid w:val="23A52D59"/>
    <w:rsid w:val="24192CCC"/>
    <w:rsid w:val="26E45C10"/>
    <w:rsid w:val="2B1C6CE5"/>
    <w:rsid w:val="2B6D4243"/>
    <w:rsid w:val="2D1A4EC9"/>
    <w:rsid w:val="2E494294"/>
    <w:rsid w:val="31C66D7B"/>
    <w:rsid w:val="33BB2DE5"/>
    <w:rsid w:val="343B250B"/>
    <w:rsid w:val="36595A19"/>
    <w:rsid w:val="37391321"/>
    <w:rsid w:val="39A66CD4"/>
    <w:rsid w:val="3CD52CE1"/>
    <w:rsid w:val="3D5B601C"/>
    <w:rsid w:val="3F573B90"/>
    <w:rsid w:val="410F2E6A"/>
    <w:rsid w:val="42C77C6E"/>
    <w:rsid w:val="4430136C"/>
    <w:rsid w:val="45441A25"/>
    <w:rsid w:val="45967968"/>
    <w:rsid w:val="462D398F"/>
    <w:rsid w:val="48EE06BD"/>
    <w:rsid w:val="4AAE1013"/>
    <w:rsid w:val="4AB0382B"/>
    <w:rsid w:val="4DE94AD8"/>
    <w:rsid w:val="4DEE15EA"/>
    <w:rsid w:val="4E45017D"/>
    <w:rsid w:val="4E886172"/>
    <w:rsid w:val="4EA0708A"/>
    <w:rsid w:val="4F5362F7"/>
    <w:rsid w:val="533E555E"/>
    <w:rsid w:val="55B82F5F"/>
    <w:rsid w:val="569868B5"/>
    <w:rsid w:val="573B211D"/>
    <w:rsid w:val="5A425B48"/>
    <w:rsid w:val="5C3F33B8"/>
    <w:rsid w:val="611F6817"/>
    <w:rsid w:val="633166A6"/>
    <w:rsid w:val="6347009B"/>
    <w:rsid w:val="638C5350"/>
    <w:rsid w:val="63FA3A47"/>
    <w:rsid w:val="64341036"/>
    <w:rsid w:val="65532A7F"/>
    <w:rsid w:val="66CA1754"/>
    <w:rsid w:val="66EE2E3A"/>
    <w:rsid w:val="6CE97E7A"/>
    <w:rsid w:val="6D0B7757"/>
    <w:rsid w:val="6D0D7148"/>
    <w:rsid w:val="6F1E65D4"/>
    <w:rsid w:val="6F266C86"/>
    <w:rsid w:val="6F2A4232"/>
    <w:rsid w:val="6F5042C2"/>
    <w:rsid w:val="719E7B62"/>
    <w:rsid w:val="72EB18D3"/>
    <w:rsid w:val="74316312"/>
    <w:rsid w:val="77E3447B"/>
    <w:rsid w:val="780F13C8"/>
    <w:rsid w:val="78F84707"/>
    <w:rsid w:val="7C385448"/>
    <w:rsid w:val="7CB3663D"/>
    <w:rsid w:val="7EB22D29"/>
    <w:rsid w:val="7F6417C8"/>
    <w:rsid w:val="7F9D24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字符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7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字符"/>
    <w:basedOn w:val="10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字符"/>
    <w:basedOn w:val="10"/>
    <w:link w:val="4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10"/>
    <w:qFormat/>
    <w:uiPriority w:val="0"/>
  </w:style>
  <w:style w:type="character" w:styleId="23">
    <w:name w:val="Placeholder Text"/>
    <w:basedOn w:val="10"/>
    <w:unhideWhenUsed/>
    <w:qFormat/>
    <w:uiPriority w:val="99"/>
    <w:rPr>
      <w:color w:val="808080"/>
    </w:rPr>
  </w:style>
  <w:style w:type="character" w:customStyle="1" w:styleId="24">
    <w:name w:val="short_text"/>
    <w:basedOn w:val="10"/>
    <w:qFormat/>
    <w:uiPriority w:val="99"/>
    <w:rPr>
      <w:rFonts w:cs="Times New Roman"/>
    </w:rPr>
  </w:style>
  <w:style w:type="paragraph" w:customStyle="1" w:styleId="25">
    <w:name w:val="p2"/>
    <w:basedOn w:val="1"/>
    <w:qFormat/>
    <w:uiPriority w:val="0"/>
    <w:rPr>
      <w:rFonts w:ascii="Helvetica" w:hAnsi="Helvetica" w:eastAsia="Helvetica" w:cs="Times New Roman"/>
      <w:sz w:val="22"/>
      <w:szCs w:val="22"/>
    </w:rPr>
  </w:style>
  <w:style w:type="character" w:customStyle="1" w:styleId="26">
    <w:name w:val="样式 1 小二 Char"/>
    <w:basedOn w:val="10"/>
    <w:link w:val="27"/>
    <w:qFormat/>
    <w:uiPriority w:val="0"/>
    <w:rPr>
      <w:rFonts w:ascii="Arial" w:hAnsi="Arial" w:eastAsia="宋体" w:cs="Times New Roman"/>
      <w:kern w:val="24"/>
      <w:sz w:val="36"/>
      <w:szCs w:val="36"/>
      <w:u w:val="none"/>
      <w:vertAlign w:val="baseline"/>
      <w:lang w:val="en-US" w:eastAsia="zh-CN" w:bidi="ar-SA"/>
    </w:rPr>
  </w:style>
  <w:style w:type="paragraph" w:customStyle="1" w:styleId="27">
    <w:name w:val="样式 1 小二"/>
    <w:link w:val="26"/>
    <w:qFormat/>
    <w:uiPriority w:val="0"/>
    <w:rPr>
      <w:rFonts w:ascii="Arial" w:hAnsi="Arial" w:eastAsia="宋体" w:cs="Times New Roman"/>
      <w:kern w:val="24"/>
      <w:sz w:val="36"/>
      <w:szCs w:val="36"/>
      <w:u w:val="none"/>
      <w:vertAlign w:val="baseline"/>
      <w:lang w:val="en-US" w:eastAsia="zh-CN" w:bidi="ar-SA"/>
    </w:rPr>
  </w:style>
  <w:style w:type="table" w:customStyle="1" w:styleId="28">
    <w:name w:val="Table 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Times New Roman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3088</Words>
  <Characters>3184</Characters>
  <Lines>29</Lines>
  <Paragraphs>8</Paragraphs>
  <TotalTime>0</TotalTime>
  <ScaleCrop>false</ScaleCrop>
  <LinksUpToDate>false</LinksUpToDate>
  <CharactersWithSpaces>3217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2024-01-29T01:17:00Z</dcterms:created>
  <dc:creator>juvg</dc:creator>
  <cp:lastModifiedBy>→_→</cp:lastModifiedBy>
  <cp:lastPrinted>2023-11-21T00:52:00Z</cp:lastPrinted>
  <dcterms:modified xsi:type="dcterms:W3CDTF">2026-03-25T23:32:58Z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094C39166BA0417A96E8ADEE61322F7D_13</vt:lpwstr>
  </property>
  <property fmtid="{D5CDD505-2E9C-101B-9397-08002B2CF9AE}" pid="4" name="KSOTemplateDocerSaveRecord">
    <vt:lpwstr>eyJoZGlkIjoiZjY3NjY4OGVmZDRmY2YwMzRhOTU5OWI2YTk1NmY1ZDkiLCJ1c2VySWQiOiIyOTIzODUzMzYifQ==</vt:lpwstr>
  </property>
</Properties>
</file>